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C84BB3"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A05470">
        <w:rPr>
          <w:b/>
          <w:sz w:val="26"/>
          <w:szCs w:val="26"/>
        </w:rPr>
        <w:t>24</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AE49AE" w:rsidRDefault="00B2600F" w:rsidP="00592226">
      <w:pPr>
        <w:pStyle w:val="af5"/>
        <w:jc w:val="center"/>
        <w:rPr>
          <w:rFonts w:ascii="Times New Roman" w:hAnsi="Times New Roman"/>
          <w:b/>
          <w:bCs/>
          <w:color w:val="FF0000"/>
          <w:sz w:val="26"/>
          <w:szCs w:val="26"/>
        </w:rPr>
      </w:pPr>
      <w:r w:rsidRPr="00592226">
        <w:rPr>
          <w:rFonts w:ascii="Times New Roman" w:hAnsi="Times New Roman"/>
          <w:b/>
          <w:bCs/>
          <w:sz w:val="26"/>
          <w:szCs w:val="26"/>
        </w:rPr>
        <w:t xml:space="preserve">на право заключения договора </w:t>
      </w:r>
      <w:r w:rsidR="00592226" w:rsidRPr="00592226">
        <w:rPr>
          <w:rFonts w:ascii="Times New Roman" w:hAnsi="Times New Roman"/>
          <w:b/>
          <w:bCs/>
          <w:sz w:val="26"/>
          <w:szCs w:val="26"/>
        </w:rPr>
        <w:t xml:space="preserve">на </w:t>
      </w:r>
      <w:r w:rsidR="00592226" w:rsidRPr="00592226">
        <w:rPr>
          <w:rFonts w:ascii="Times New Roman" w:hAnsi="Times New Roman"/>
          <w:b/>
          <w:sz w:val="26"/>
          <w:szCs w:val="26"/>
        </w:rPr>
        <w:t xml:space="preserve">выполнение </w:t>
      </w:r>
      <w:r w:rsidR="00A05470">
        <w:rPr>
          <w:rFonts w:ascii="Times New Roman" w:hAnsi="Times New Roman"/>
          <w:b/>
          <w:sz w:val="26"/>
          <w:szCs w:val="26"/>
        </w:rPr>
        <w:t>строительных и электромонтажных работ</w:t>
      </w:r>
      <w:r w:rsidR="00A05470" w:rsidRPr="00A05470">
        <w:rPr>
          <w:rFonts w:ascii="Times New Roman" w:hAnsi="Times New Roman"/>
          <w:b/>
          <w:sz w:val="26"/>
          <w:szCs w:val="26"/>
        </w:rPr>
        <w:t xml:space="preserve"> по строительству  ВЛ-0,4 на </w:t>
      </w:r>
      <w:proofErr w:type="gramStart"/>
      <w:r w:rsidR="00A05470" w:rsidRPr="00A05470">
        <w:rPr>
          <w:rFonts w:ascii="Times New Roman" w:hAnsi="Times New Roman"/>
          <w:b/>
          <w:sz w:val="26"/>
          <w:szCs w:val="26"/>
        </w:rPr>
        <w:t>объекте</w:t>
      </w:r>
      <w:proofErr w:type="gramEnd"/>
      <w:r w:rsidR="00A05470" w:rsidRPr="00A05470">
        <w:rPr>
          <w:rFonts w:ascii="Times New Roman" w:hAnsi="Times New Roman"/>
          <w:b/>
          <w:sz w:val="26"/>
          <w:szCs w:val="26"/>
        </w:rPr>
        <w:t xml:space="preserve"> «Строительство ВЛ-0,4 кВ для реализации мероприятий по технологическому присоединению земельных участков заявителей СНТ «</w:t>
      </w:r>
      <w:proofErr w:type="spellStart"/>
      <w:r w:rsidR="00A05470" w:rsidRPr="00A05470">
        <w:rPr>
          <w:rFonts w:ascii="Times New Roman" w:hAnsi="Times New Roman"/>
          <w:b/>
          <w:sz w:val="26"/>
          <w:szCs w:val="26"/>
        </w:rPr>
        <w:t>Рябинушка</w:t>
      </w:r>
      <w:proofErr w:type="spellEnd"/>
      <w:r w:rsidR="00A05470" w:rsidRPr="00A05470">
        <w:rPr>
          <w:rFonts w:ascii="Times New Roman" w:hAnsi="Times New Roman"/>
          <w:b/>
          <w:sz w:val="26"/>
          <w:szCs w:val="26"/>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AE49AE">
        <w:rPr>
          <w:sz w:val="26"/>
          <w:szCs w:val="26"/>
        </w:rPr>
        <w:t>4</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A05470" w:rsidRDefault="00592226" w:rsidP="008A6AB4">
            <w:pPr>
              <w:pStyle w:val="af5"/>
              <w:jc w:val="both"/>
              <w:rPr>
                <w:rFonts w:ascii="Times New Roman" w:hAnsi="Times New Roman"/>
                <w:bCs/>
                <w:color w:val="FF0000"/>
                <w:sz w:val="26"/>
                <w:szCs w:val="26"/>
              </w:rPr>
            </w:pPr>
            <w:r w:rsidRPr="00A05470">
              <w:rPr>
                <w:rFonts w:ascii="Times New Roman" w:hAnsi="Times New Roman"/>
                <w:sz w:val="26"/>
                <w:szCs w:val="26"/>
              </w:rPr>
              <w:t xml:space="preserve">Выполнение </w:t>
            </w:r>
            <w:r w:rsidR="00A05470" w:rsidRPr="00A05470">
              <w:rPr>
                <w:rFonts w:ascii="Times New Roman" w:hAnsi="Times New Roman"/>
                <w:sz w:val="26"/>
                <w:szCs w:val="26"/>
              </w:rPr>
              <w:t xml:space="preserve">строительных и электромонтажных работ по строительству  ВЛ-0,4 на </w:t>
            </w:r>
            <w:proofErr w:type="gramStart"/>
            <w:r w:rsidR="00A05470" w:rsidRPr="00A05470">
              <w:rPr>
                <w:rFonts w:ascii="Times New Roman" w:hAnsi="Times New Roman"/>
                <w:sz w:val="26"/>
                <w:szCs w:val="26"/>
              </w:rPr>
              <w:t>объекте</w:t>
            </w:r>
            <w:proofErr w:type="gramEnd"/>
            <w:r w:rsidR="00A05470" w:rsidRPr="00A05470">
              <w:rPr>
                <w:rFonts w:ascii="Times New Roman" w:hAnsi="Times New Roman"/>
                <w:sz w:val="26"/>
                <w:szCs w:val="26"/>
              </w:rPr>
              <w:t xml:space="preserve"> «Строительство ВЛ-0,4 кВ для реализации мероприятий по технологическому присоединению земельных участков заявителей СНТ «</w:t>
            </w:r>
            <w:proofErr w:type="spellStart"/>
            <w:r w:rsidR="00A05470" w:rsidRPr="00A05470">
              <w:rPr>
                <w:rFonts w:ascii="Times New Roman" w:hAnsi="Times New Roman"/>
                <w:sz w:val="26"/>
                <w:szCs w:val="26"/>
              </w:rPr>
              <w:t>Рябинушка</w:t>
            </w:r>
            <w:proofErr w:type="spellEnd"/>
            <w:r w:rsidR="00A05470" w:rsidRPr="00A05470">
              <w:rPr>
                <w:rFonts w:ascii="Times New Roman" w:hAnsi="Times New Roman"/>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37591" w:rsidRDefault="00A05470" w:rsidP="00C37591">
            <w:pPr>
              <w:pStyle w:val="rvps9"/>
              <w:rPr>
                <w:iCs/>
                <w:sz w:val="26"/>
                <w:szCs w:val="26"/>
              </w:rPr>
            </w:pPr>
            <w:r>
              <w:rPr>
                <w:iCs/>
                <w:sz w:val="26"/>
                <w:szCs w:val="26"/>
              </w:rPr>
              <w:t>3 300</w:t>
            </w:r>
            <w:r w:rsidR="00C84BB3">
              <w:rPr>
                <w:iCs/>
                <w:sz w:val="26"/>
                <w:szCs w:val="26"/>
              </w:rPr>
              <w:t xml:space="preserve"> 000</w:t>
            </w:r>
            <w:r w:rsidR="009C5EE7" w:rsidRPr="00C37591">
              <w:rPr>
                <w:iCs/>
                <w:sz w:val="26"/>
                <w:szCs w:val="26"/>
              </w:rPr>
              <w:t xml:space="preserve"> (</w:t>
            </w:r>
            <w:r w:rsidR="008E7DFD">
              <w:rPr>
                <w:iCs/>
                <w:sz w:val="26"/>
                <w:szCs w:val="26"/>
              </w:rPr>
              <w:t>Три</w:t>
            </w:r>
            <w:r>
              <w:rPr>
                <w:iCs/>
                <w:sz w:val="26"/>
                <w:szCs w:val="26"/>
              </w:rPr>
              <w:t xml:space="preserve"> миллиона триста</w:t>
            </w:r>
            <w:r w:rsidR="00C84BB3">
              <w:rPr>
                <w:iCs/>
                <w:sz w:val="26"/>
                <w:szCs w:val="26"/>
              </w:rPr>
              <w:t xml:space="preserve"> тысяч</w:t>
            </w:r>
            <w:r w:rsidR="009C5EE7" w:rsidRPr="00C37591">
              <w:rPr>
                <w:iCs/>
                <w:sz w:val="26"/>
                <w:szCs w:val="26"/>
              </w:rPr>
              <w:t>) руб.</w:t>
            </w:r>
            <w:r w:rsidR="00A02824" w:rsidRPr="00C37591">
              <w:rPr>
                <w:iCs/>
                <w:sz w:val="26"/>
                <w:szCs w:val="26"/>
              </w:rPr>
              <w:t xml:space="preserve"> </w:t>
            </w:r>
            <w:r w:rsidR="00E87E01">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p>
          <w:p w:rsidR="00863412" w:rsidRPr="004111EB" w:rsidRDefault="00534809" w:rsidP="00E87E01">
            <w:pPr>
              <w:pStyle w:val="rvps9"/>
              <w:rPr>
                <w:iCs/>
                <w:sz w:val="26"/>
                <w:szCs w:val="26"/>
              </w:rPr>
            </w:pPr>
            <w:r>
              <w:rPr>
                <w:iCs/>
                <w:sz w:val="26"/>
                <w:szCs w:val="26"/>
              </w:rPr>
              <w:t>3 960 0</w:t>
            </w:r>
            <w:r w:rsidR="00C84BB3">
              <w:rPr>
                <w:iCs/>
                <w:sz w:val="26"/>
                <w:szCs w:val="26"/>
              </w:rPr>
              <w:t>00</w:t>
            </w:r>
            <w:r w:rsidR="00C37591" w:rsidRPr="00C37591">
              <w:rPr>
                <w:iCs/>
                <w:sz w:val="26"/>
                <w:szCs w:val="26"/>
              </w:rPr>
              <w:t xml:space="preserve"> (</w:t>
            </w:r>
            <w:r w:rsidR="008E7DFD">
              <w:rPr>
                <w:iCs/>
                <w:sz w:val="26"/>
                <w:szCs w:val="26"/>
              </w:rPr>
              <w:t xml:space="preserve">Три </w:t>
            </w:r>
            <w:r>
              <w:rPr>
                <w:iCs/>
                <w:sz w:val="26"/>
                <w:szCs w:val="26"/>
              </w:rPr>
              <w:t>миллиона девятьсот шестьдесят</w:t>
            </w:r>
            <w:r w:rsidR="00C84BB3">
              <w:rPr>
                <w:iCs/>
                <w:sz w:val="26"/>
                <w:szCs w:val="26"/>
              </w:rPr>
              <w:t xml:space="preserve"> тысяч</w:t>
            </w:r>
            <w:r w:rsidR="00C37591" w:rsidRPr="00C37591">
              <w:rPr>
                <w:iCs/>
                <w:sz w:val="26"/>
                <w:szCs w:val="26"/>
              </w:rPr>
              <w:t xml:space="preserve">) </w:t>
            </w:r>
            <w:r w:rsidR="00195E64" w:rsidRPr="00C37591">
              <w:rPr>
                <w:iCs/>
                <w:sz w:val="26"/>
                <w:szCs w:val="26"/>
              </w:rPr>
              <w:t xml:space="preserve"> </w:t>
            </w:r>
            <w:r w:rsidR="00C37591" w:rsidRPr="00C37591">
              <w:rPr>
                <w:iCs/>
                <w:sz w:val="26"/>
                <w:szCs w:val="26"/>
              </w:rPr>
              <w:t xml:space="preserve">руб. </w:t>
            </w:r>
            <w:r w:rsidR="00E87E01">
              <w:rPr>
                <w:iCs/>
                <w:sz w:val="26"/>
                <w:szCs w:val="26"/>
              </w:rPr>
              <w:t>00</w:t>
            </w:r>
            <w:r w:rsidR="00C37591" w:rsidRPr="00C37591">
              <w:rPr>
                <w:iCs/>
                <w:sz w:val="26"/>
                <w:szCs w:val="26"/>
              </w:rPr>
              <w:t xml:space="preserve"> коп</w:t>
            </w:r>
            <w:proofErr w:type="gramStart"/>
            <w:r w:rsidR="00C37591" w:rsidRPr="00C37591">
              <w:rPr>
                <w:iCs/>
                <w:sz w:val="26"/>
                <w:szCs w:val="26"/>
              </w:rPr>
              <w:t xml:space="preserve">., </w:t>
            </w:r>
            <w:proofErr w:type="gramEnd"/>
            <w:r w:rsidR="00C37591" w:rsidRPr="00C37591">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512076">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512076">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512076">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AE49AE" w:rsidRPr="00F85793" w:rsidRDefault="00AE49AE" w:rsidP="00AE49AE">
            <w:pPr>
              <w:rPr>
                <w:sz w:val="26"/>
                <w:szCs w:val="26"/>
              </w:rPr>
            </w:pPr>
            <w:r>
              <w:rPr>
                <w:sz w:val="26"/>
                <w:szCs w:val="26"/>
              </w:rPr>
              <w:t>Попов Игорь Николаевич</w:t>
            </w:r>
            <w:r w:rsidRPr="00F85793">
              <w:rPr>
                <w:sz w:val="26"/>
                <w:szCs w:val="26"/>
              </w:rPr>
              <w:t xml:space="preserve">, </w:t>
            </w:r>
            <w:r>
              <w:rPr>
                <w:sz w:val="26"/>
                <w:szCs w:val="26"/>
                <w:lang w:val="en-US"/>
              </w:rPr>
              <w:t>info</w:t>
            </w:r>
            <w:r w:rsidRPr="00D642A1">
              <w:rPr>
                <w:sz w:val="26"/>
                <w:szCs w:val="26"/>
              </w:rPr>
              <w:t>@</w:t>
            </w:r>
            <w:r>
              <w:rPr>
                <w:sz w:val="26"/>
                <w:szCs w:val="26"/>
                <w:lang w:val="en-US"/>
              </w:rPr>
              <w:t>ask</w:t>
            </w:r>
            <w:r w:rsidRPr="00E5403A">
              <w:rPr>
                <w:sz w:val="26"/>
                <w:szCs w:val="26"/>
              </w:rPr>
              <w:t>29</w:t>
            </w:r>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AE49AE">
              <w:rPr>
                <w:rFonts w:ascii="Times New Roman" w:hAnsi="Times New Roman"/>
                <w:sz w:val="26"/>
                <w:szCs w:val="26"/>
              </w:rPr>
              <w:t xml:space="preserve"> (доп. 108</w:t>
            </w:r>
            <w:r w:rsidR="00D61FA5">
              <w:rPr>
                <w:rFonts w:ascii="Times New Roman" w:hAnsi="Times New Roman"/>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E87E01">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A05470">
              <w:rPr>
                <w:sz w:val="26"/>
                <w:szCs w:val="26"/>
              </w:rPr>
              <w:t>05</w:t>
            </w:r>
            <w:r w:rsidRPr="004111EB">
              <w:rPr>
                <w:sz w:val="26"/>
                <w:szCs w:val="26"/>
              </w:rPr>
              <w:t xml:space="preserve">» </w:t>
            </w:r>
            <w:r w:rsidR="00A05470">
              <w:rPr>
                <w:sz w:val="26"/>
                <w:szCs w:val="26"/>
              </w:rPr>
              <w:t>апреля</w:t>
            </w:r>
            <w:r w:rsidRPr="004111EB">
              <w:rPr>
                <w:sz w:val="26"/>
                <w:szCs w:val="26"/>
              </w:rPr>
              <w:t xml:space="preserve"> 202</w:t>
            </w:r>
            <w:r w:rsidR="00AE49AE">
              <w:rPr>
                <w:sz w:val="26"/>
                <w:szCs w:val="26"/>
              </w:rPr>
              <w:t>4</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A05470">
              <w:rPr>
                <w:sz w:val="26"/>
                <w:szCs w:val="26"/>
              </w:rPr>
              <w:t>16</w:t>
            </w:r>
            <w:r w:rsidRPr="004111EB">
              <w:rPr>
                <w:sz w:val="26"/>
                <w:szCs w:val="26"/>
              </w:rPr>
              <w:t xml:space="preserve">» </w:t>
            </w:r>
            <w:r w:rsidR="00AE49AE">
              <w:rPr>
                <w:sz w:val="26"/>
                <w:szCs w:val="26"/>
              </w:rPr>
              <w:t>апреля</w:t>
            </w:r>
            <w:r w:rsidRPr="004111EB">
              <w:rPr>
                <w:sz w:val="26"/>
                <w:szCs w:val="26"/>
              </w:rPr>
              <w:t xml:space="preserve"> 202</w:t>
            </w:r>
            <w:r w:rsidR="00AE49AE">
              <w:rPr>
                <w:sz w:val="26"/>
                <w:szCs w:val="26"/>
              </w:rPr>
              <w:t>4</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E87E01">
              <w:rPr>
                <w:sz w:val="26"/>
                <w:szCs w:val="26"/>
              </w:rPr>
              <w:t>01</w:t>
            </w:r>
            <w:r w:rsidRPr="004111EB">
              <w:rPr>
                <w:iCs/>
                <w:sz w:val="26"/>
                <w:szCs w:val="26"/>
              </w:rPr>
              <w:t>.</w:t>
            </w:r>
          </w:p>
          <w:p w:rsidR="00B05721" w:rsidRPr="004111EB" w:rsidRDefault="00233BBF" w:rsidP="00E87E01">
            <w:pPr>
              <w:jc w:val="both"/>
              <w:rPr>
                <w:sz w:val="26"/>
                <w:szCs w:val="26"/>
              </w:rPr>
            </w:pPr>
            <w:r w:rsidRPr="004111EB">
              <w:rPr>
                <w:sz w:val="26"/>
                <w:szCs w:val="26"/>
              </w:rPr>
              <w:t>«</w:t>
            </w:r>
            <w:r w:rsidR="00A05470">
              <w:rPr>
                <w:sz w:val="26"/>
                <w:szCs w:val="26"/>
              </w:rPr>
              <w:t>17</w:t>
            </w:r>
            <w:r w:rsidRPr="004111EB">
              <w:rPr>
                <w:sz w:val="26"/>
                <w:szCs w:val="26"/>
              </w:rPr>
              <w:t xml:space="preserve">» </w:t>
            </w:r>
            <w:r w:rsidR="00AE49AE">
              <w:rPr>
                <w:sz w:val="26"/>
                <w:szCs w:val="26"/>
              </w:rPr>
              <w:t>апреля</w:t>
            </w:r>
            <w:r w:rsidR="00B05721" w:rsidRPr="004111EB">
              <w:rPr>
                <w:sz w:val="26"/>
                <w:szCs w:val="26"/>
              </w:rPr>
              <w:t xml:space="preserve"> 202</w:t>
            </w:r>
            <w:r w:rsidR="00AE49AE">
              <w:rPr>
                <w:sz w:val="26"/>
                <w:szCs w:val="26"/>
              </w:rPr>
              <w:t>4</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sidR="00A05470">
              <w:rPr>
                <w:sz w:val="26"/>
                <w:szCs w:val="26"/>
              </w:rPr>
              <w:t>17</w:t>
            </w:r>
            <w:r w:rsidRPr="004111EB">
              <w:rPr>
                <w:sz w:val="26"/>
                <w:szCs w:val="26"/>
              </w:rPr>
              <w:t xml:space="preserve">» </w:t>
            </w:r>
            <w:r w:rsidR="00AE49AE">
              <w:rPr>
                <w:sz w:val="26"/>
                <w:szCs w:val="26"/>
              </w:rPr>
              <w:t>апреля 2024</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sidR="00B34467">
              <w:rPr>
                <w:sz w:val="26"/>
                <w:szCs w:val="26"/>
              </w:rPr>
              <w:t>1</w:t>
            </w:r>
            <w:bookmarkStart w:id="0" w:name="_GoBack"/>
            <w:bookmarkEnd w:id="0"/>
            <w:r w:rsidR="00A05470">
              <w:rPr>
                <w:sz w:val="26"/>
                <w:szCs w:val="26"/>
              </w:rPr>
              <w:t>7</w:t>
            </w:r>
            <w:r w:rsidRPr="004111EB">
              <w:rPr>
                <w:sz w:val="26"/>
                <w:szCs w:val="26"/>
              </w:rPr>
              <w:t xml:space="preserve">» </w:t>
            </w:r>
            <w:r w:rsidR="00AE49AE">
              <w:rPr>
                <w:sz w:val="26"/>
                <w:szCs w:val="26"/>
              </w:rPr>
              <w:t>апреля 2024</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w:t>
            </w:r>
            <w:r w:rsidRPr="008305EE">
              <w:rPr>
                <w:sz w:val="26"/>
                <w:szCs w:val="26"/>
              </w:rPr>
              <w:lastRenderedPageBreak/>
              <w:t xml:space="preserve">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lastRenderedPageBreak/>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2" w:name="sub_3115"/>
            <w:bookmarkEnd w:id="1"/>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8305EE">
              <w:rPr>
                <w:sz w:val="26"/>
                <w:szCs w:val="26"/>
              </w:rPr>
              <w:lastRenderedPageBreak/>
              <w:t xml:space="preserve">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свидетельства СРО на выполнение электромонтажных работ.</w:t>
            </w:r>
          </w:p>
          <w:p w:rsidR="00B05721" w:rsidRPr="008305EE" w:rsidRDefault="00C37591" w:rsidP="00C37591">
            <w:pPr>
              <w:widowControl w:val="0"/>
              <w:spacing w:after="60"/>
              <w:jc w:val="both"/>
              <w:rPr>
                <w:sz w:val="23"/>
                <w:szCs w:val="23"/>
              </w:rPr>
            </w:pPr>
            <w:r w:rsidRPr="00F859F5">
              <w:rPr>
                <w:sz w:val="26"/>
                <w:szCs w:val="26"/>
              </w:rPr>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 xml:space="preserve">Требования к содержанию и </w:t>
            </w:r>
            <w:r w:rsidRPr="008305EE">
              <w:rPr>
                <w:rFonts w:ascii="Times New Roman" w:hAnsi="Times New Roman"/>
                <w:sz w:val="26"/>
                <w:szCs w:val="26"/>
              </w:rPr>
              <w:lastRenderedPageBreak/>
              <w:t>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4" w:name="_Toc313349952"/>
            <w:bookmarkStart w:id="5" w:name="_Toc313350148"/>
            <w:bookmarkStart w:id="6" w:name="_Ref320180868"/>
            <w:r w:rsidRPr="008305EE">
              <w:rPr>
                <w:sz w:val="26"/>
                <w:szCs w:val="26"/>
              </w:rPr>
              <w:lastRenderedPageBreak/>
              <w:t xml:space="preserve">Заявка должна быть оформлена по форме </w:t>
            </w:r>
            <w:r w:rsidRPr="008305EE">
              <w:rPr>
                <w:sz w:val="26"/>
                <w:szCs w:val="26"/>
              </w:rPr>
              <w:br/>
            </w:r>
            <w:r w:rsidRPr="008305EE">
              <w:rPr>
                <w:sz w:val="26"/>
                <w:szCs w:val="26"/>
              </w:rPr>
              <w:lastRenderedPageBreak/>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p>
          <w:bookmarkEnd w:id="4"/>
          <w:bookmarkEnd w:id="5"/>
          <w:bookmarkEnd w:id="6"/>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lastRenderedPageBreak/>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8305EE">
              <w:rPr>
                <w:sz w:val="26"/>
                <w:szCs w:val="26"/>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 xml:space="preserve">в </w:t>
            </w:r>
            <w:r w:rsidRPr="008305EE">
              <w:rPr>
                <w:rFonts w:ascii="Times New Roman" w:hAnsi="Times New Roman" w:cs="Times New Roman"/>
                <w:sz w:val="26"/>
                <w:szCs w:val="26"/>
              </w:rPr>
              <w:lastRenderedPageBreak/>
              <w:t>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w:t>
            </w:r>
            <w:r w:rsidRPr="008305EE">
              <w:rPr>
                <w:sz w:val="26"/>
                <w:szCs w:val="26"/>
              </w:rPr>
              <w:lastRenderedPageBreak/>
              <w:t>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 xml:space="preserve">Форма, порядок, срок (даты начала и окончания срока) предоставления участникам </w:t>
            </w:r>
            <w:r w:rsidRPr="008305EE">
              <w:rPr>
                <w:color w:val="000000"/>
                <w:sz w:val="26"/>
                <w:szCs w:val="26"/>
              </w:rPr>
              <w:lastRenderedPageBreak/>
              <w:t>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lastRenderedPageBreak/>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lastRenderedPageBreak/>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A05470">
              <w:rPr>
                <w:b/>
                <w:i/>
                <w:sz w:val="26"/>
                <w:szCs w:val="26"/>
              </w:rPr>
              <w:t>11</w:t>
            </w:r>
            <w:r w:rsidRPr="004111EB">
              <w:rPr>
                <w:b/>
                <w:i/>
                <w:sz w:val="26"/>
                <w:szCs w:val="26"/>
              </w:rPr>
              <w:t xml:space="preserve">» </w:t>
            </w:r>
            <w:r w:rsidR="00AE49AE">
              <w:rPr>
                <w:b/>
                <w:i/>
                <w:sz w:val="26"/>
                <w:szCs w:val="26"/>
              </w:rPr>
              <w:t>апреля</w:t>
            </w:r>
            <w:r w:rsidRPr="004111EB">
              <w:rPr>
                <w:b/>
                <w:i/>
                <w:sz w:val="26"/>
                <w:szCs w:val="26"/>
              </w:rPr>
              <w:t xml:space="preserve"> 202</w:t>
            </w:r>
            <w:r w:rsidR="00AE49AE">
              <w:rPr>
                <w:b/>
                <w:i/>
                <w:sz w:val="26"/>
                <w:szCs w:val="26"/>
              </w:rPr>
              <w:t>4</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w:t>
            </w:r>
            <w:r w:rsidRPr="008305EE">
              <w:rPr>
                <w:sz w:val="26"/>
                <w:szCs w:val="26"/>
              </w:rPr>
              <w:lastRenderedPageBreak/>
              <w:t xml:space="preserve">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lastRenderedPageBreak/>
              <w:t xml:space="preserve">Критерии оценки и сопоставления заявок </w:t>
            </w:r>
            <w:r w:rsidRPr="008305EE">
              <w:rPr>
                <w:b/>
                <w:sz w:val="26"/>
                <w:szCs w:val="26"/>
              </w:rPr>
              <w:lastRenderedPageBreak/>
              <w:t>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w:t>
            </w:r>
            <w:r w:rsidRPr="008305EE">
              <w:rPr>
                <w:sz w:val="26"/>
                <w:szCs w:val="26"/>
              </w:rPr>
              <w:lastRenderedPageBreak/>
              <w:t>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w:t>
            </w:r>
            <w:r w:rsidRPr="008305EE">
              <w:rPr>
                <w:sz w:val="26"/>
                <w:szCs w:val="26"/>
              </w:rPr>
              <w:lastRenderedPageBreak/>
              <w:t xml:space="preserve">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966BEB" w:rsidRPr="002C3FBC" w:rsidRDefault="00966BEB" w:rsidP="00A05470">
      <w:pPr>
        <w:spacing w:line="276" w:lineRule="auto"/>
        <w:jc w:val="both"/>
        <w:rPr>
          <w:sz w:val="26"/>
          <w:szCs w:val="26"/>
        </w:rPr>
      </w:pP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70" w:rsidRDefault="00A05470">
      <w:r>
        <w:separator/>
      </w:r>
    </w:p>
  </w:endnote>
  <w:endnote w:type="continuationSeparator" w:id="0">
    <w:p w:rsidR="00A05470" w:rsidRDefault="00A05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70" w:rsidRDefault="00A05470">
      <w:r>
        <w:separator/>
      </w:r>
    </w:p>
  </w:footnote>
  <w:footnote w:type="continuationSeparator" w:id="0">
    <w:p w:rsidR="00A05470" w:rsidRDefault="00A05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70" w:rsidRDefault="00A05470">
    <w:pPr>
      <w:rPr>
        <w:sz w:val="2"/>
        <w:szCs w:val="2"/>
      </w:rPr>
    </w:pPr>
    <w:r w:rsidRPr="00F96E36">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A05470" w:rsidRDefault="00A05470">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5C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3D02"/>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2076"/>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4809"/>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226"/>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3F35"/>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44F"/>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354F"/>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BDD"/>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4A9"/>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6AB4"/>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E7DFD"/>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47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49AE"/>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467"/>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3CE7"/>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73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4BB3"/>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87E01"/>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0F5"/>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6E36"/>
    <w:rsid w:val="00F97556"/>
    <w:rsid w:val="00F97631"/>
    <w:rsid w:val="00FA0AAC"/>
    <w:rsid w:val="00FA0F46"/>
    <w:rsid w:val="00FA10E1"/>
    <w:rsid w:val="00FA16FF"/>
    <w:rsid w:val="00FA18E7"/>
    <w:rsid w:val="00FA25D1"/>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CB8E-CE48-4EE8-80B1-7B674EAA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4333</Words>
  <Characters>31872</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36133</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10</cp:revision>
  <cp:lastPrinted>2020-07-08T08:57:00Z</cp:lastPrinted>
  <dcterms:created xsi:type="dcterms:W3CDTF">2021-12-09T10:18:00Z</dcterms:created>
  <dcterms:modified xsi:type="dcterms:W3CDTF">2024-04-05T09:01:00Z</dcterms:modified>
</cp:coreProperties>
</file>